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eastAsia="en-US"/>
        </w:rPr>
      </w:pPr>
      <w:bookmarkStart w:id="0" w:name="OLE_LINK283"/>
      <w:r>
        <w:rPr>
          <w:rFonts w:ascii="Arial" w:hAnsi="Arial" w:cs="Arial"/>
          <w:b/>
          <w:bCs/>
          <w:sz w:val="24"/>
          <w:szCs w:val="24"/>
          <w:lang w:val="en-US" w:eastAsia="en-US"/>
        </w:rPr>
        <w:t>3GPP TSG-RAN WG3 Meeting #109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R3-204886</w:t>
      </w:r>
    </w:p>
    <w:bookmarkEnd w:id="0"/>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17</w:t>
      </w:r>
      <w:r>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 28</w:t>
      </w:r>
      <w:r>
        <w:rPr>
          <w:rFonts w:ascii="Arial" w:hAnsi="Arial" w:cs="Arial"/>
          <w:b/>
          <w:bCs/>
          <w:sz w:val="24"/>
          <w:szCs w:val="24"/>
          <w:vertAlign w:val="superscript"/>
          <w:lang w:val="en-US" w:eastAsia="en-US"/>
        </w:rPr>
        <w:t>th</w:t>
      </w:r>
      <w:r>
        <w:rPr>
          <w:rFonts w:ascii="Arial" w:hAnsi="Arial" w:cs="Arial"/>
          <w:b/>
          <w:bCs/>
          <w:sz w:val="24"/>
          <w:szCs w:val="24"/>
          <w:lang w:val="en-US" w:eastAsia="en-US"/>
        </w:rPr>
        <w:t> Aug</w:t>
      </w:r>
      <w:r>
        <w:rPr>
          <w:rFonts w:hint="eastAsia" w:ascii="Arial" w:hAnsi="Arial" w:cs="Arial"/>
          <w:b/>
          <w:bCs/>
          <w:sz w:val="24"/>
          <w:szCs w:val="24"/>
          <w:lang w:val="en-US" w:eastAsia="zh-CN"/>
        </w:rPr>
        <w:t>.</w:t>
      </w:r>
      <w:r>
        <w:rPr>
          <w:rFonts w:ascii="Arial" w:hAnsi="Arial" w:cs="Arial"/>
          <w:b/>
          <w:bCs/>
          <w:sz w:val="24"/>
          <w:szCs w:val="24"/>
          <w:lang w:val="en-US" w:eastAsia="en-US"/>
        </w:rPr>
        <w:t xml:space="preserve">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eastAsia="en-US"/>
        </w:rPr>
        <w:t>Counting the MBS interest</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22.4</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t>According to the WID [1] of the NR MBS, both the RAN and the CN needs to support the dynamic switching between PTM and PTP and the dynamic control of the PTM area. In the contribution we provide our understandings on how the gNB counts the number of UE(s) interested in specific MBS services so as to support the dynamic management of the MBS area and the transmission mode.</w:t>
      </w:r>
    </w:p>
    <w:p>
      <w:pPr>
        <w:pStyle w:val="2"/>
        <w:jc w:val="left"/>
      </w:pPr>
      <w:r>
        <w:rPr>
          <w:rFonts w:hint="eastAsia"/>
        </w:rPr>
        <w:t>Discussion</w:t>
      </w:r>
    </w:p>
    <w:p>
      <w:pPr>
        <w:pStyle w:val="3"/>
        <w:keepLines w:val="0"/>
        <w:tabs>
          <w:tab w:val="left" w:pos="576"/>
        </w:tabs>
        <w:spacing w:line="240" w:lineRule="auto"/>
        <w:ind w:left="0" w:firstLine="0"/>
        <w:jc w:val="left"/>
      </w:pPr>
      <w:r>
        <w:t>UE Interest collection</w:t>
      </w:r>
    </w:p>
    <w:p>
      <w:pPr>
        <w:keepNext/>
        <w:jc w:val="center"/>
      </w:pPr>
      <w:r>
        <w:object>
          <v:shape id="_x0000_i1025" o:spt="75" type="#_x0000_t75" style="height:272.45pt;width:401.4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14"/>
        <w:jc w:val="center"/>
        <w:rPr>
          <w:lang w:eastAsia="ko-KR"/>
        </w:rPr>
      </w:pPr>
      <w:r>
        <w:t xml:space="preserve">Figure </w:t>
      </w:r>
      <w:r>
        <w:fldChar w:fldCharType="begin"/>
      </w:r>
      <w:r>
        <w:instrText xml:space="preserve"> SEQ Figure \* ARABIC </w:instrText>
      </w:r>
      <w:r>
        <w:fldChar w:fldCharType="separate"/>
      </w:r>
      <w:r>
        <w:t>1</w:t>
      </w:r>
      <w:r>
        <w:fldChar w:fldCharType="end"/>
      </w:r>
      <w:r>
        <w:t>: MBS Interest Counting</w:t>
      </w:r>
    </w:p>
    <w:p>
      <w:r>
        <w:rPr>
          <w:lang w:eastAsia="ko-KR"/>
        </w:rPr>
        <w:t>According to the LTE MBS, the network can collect the UE’s MBS interest via the MBMS counting procedure. The inten</w:t>
      </w:r>
      <w:r>
        <w:rPr>
          <w:rFonts w:hint="eastAsia"/>
          <w:lang w:val="en-US" w:eastAsia="zh-CN"/>
        </w:rPr>
        <w:t>t</w:t>
      </w:r>
      <w:r>
        <w:rPr>
          <w:lang w:eastAsia="ko-KR"/>
        </w:rPr>
        <w:t>ion of the MBS counting is to allow the network to collect the number of UE(s) which are interested in a specific MBS service</w:t>
      </w:r>
      <w:r>
        <w:rPr>
          <w:rFonts w:hint="eastAsia"/>
        </w:rPr>
        <w:t>,</w:t>
      </w:r>
      <w:r>
        <w:t xml:space="preserve"> so as to allow the network to adjust the MBS broadcast area. If the NR MBS configuration can be provided via the broadcast signalling, the gNB is also not able to know which/how many UE(s) are receiving (or interested to receive) a specific MBS service. For the case that the MBS configuration is provided via the dedicated RRC, the UE may also change its interest of MBS reception at any point of time</w:t>
      </w:r>
      <w:r>
        <w:rPr>
          <w:rFonts w:hint="eastAsia"/>
        </w:rPr>
        <w:t>.</w:t>
      </w:r>
      <w:r>
        <w:t xml:space="preserve"> Then to allow the gNB to turn-off the MBS transmission via a specific cell or to switch the transmission mode from PTM to PTP, the gNB should also be able to count the number of UEs for specific MBS service. The signalling procedure can be found in the above figure.</w:t>
      </w:r>
    </w:p>
    <w:p>
      <w:pPr>
        <w:rPr>
          <w:b/>
        </w:rPr>
      </w:pPr>
      <w:r>
        <w:rPr>
          <w:b/>
          <w:lang w:eastAsia="ko-KR"/>
        </w:rPr>
        <w:t xml:space="preserve">Observation 1: If the MBS configuration is provided via broadcast signalling, the gNB is not able to know </w:t>
      </w:r>
      <w:r>
        <w:rPr>
          <w:b/>
        </w:rPr>
        <w:t>which/how many UE(s) are receiving (or interested to receive) a specific MBS service.</w:t>
      </w:r>
    </w:p>
    <w:p>
      <w:pPr>
        <w:rPr>
          <w:b/>
          <w:lang w:eastAsia="ko-KR"/>
        </w:rPr>
      </w:pPr>
      <w:r>
        <w:rPr>
          <w:b/>
        </w:rPr>
        <w:t>Observation 2: For the case that the MBS configuration is provided via the dedicated RRC, the UE may change its interest of MBS reception at any point of time</w:t>
      </w:r>
      <w:r>
        <w:rPr>
          <w:rFonts w:hint="eastAsia"/>
          <w:b/>
        </w:rPr>
        <w:t>.</w:t>
      </w:r>
    </w:p>
    <w:p>
      <w:pPr>
        <w:rPr>
          <w:b/>
          <w:lang w:eastAsia="ko-KR"/>
        </w:rPr>
      </w:pPr>
      <w:r>
        <w:rPr>
          <w:b/>
          <w:lang w:eastAsia="ko-KR"/>
        </w:rPr>
        <w:t>Proposal 1: The gNB can enquiry the CONNECTED/INACTIVE/IDLE UE’s interests for specific MBS service(s).</w:t>
      </w:r>
    </w:p>
    <w:p>
      <w:pPr>
        <w:rPr>
          <w:lang w:eastAsia="ko-KR"/>
        </w:rPr>
      </w:pPr>
      <w:r>
        <w:rPr>
          <w:lang w:eastAsia="ko-KR"/>
        </w:rPr>
        <w:t>According to the WID [1] of the NR MBS as quoted below, the UE receiving the MBS service will provide feedbacks to the gNB.</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1"/>
                <w:numId w:val="7"/>
              </w:numPr>
              <w:spacing w:after="180" w:line="240" w:lineRule="auto"/>
              <w:jc w:val="both"/>
              <w:rPr>
                <w:color w:val="000000"/>
              </w:rPr>
            </w:pPr>
            <w:r>
              <w:rPr>
                <w:color w:val="000000"/>
              </w:rPr>
              <w:t xml:space="preserve">Specify required changes to improve reliability of Broadcast/Multicast service, e.g. by </w:t>
            </w:r>
            <w:r>
              <w:rPr>
                <w:color w:val="000000"/>
                <w:highlight w:val="yellow"/>
              </w:rPr>
              <w:t>UL feedback</w:t>
            </w:r>
            <w:r>
              <w:rPr>
                <w:color w:val="000000"/>
              </w:rPr>
              <w:t>. The level of reliability should be based on the requirements of the application/service provided.[RAN1, RAN2]</w:t>
            </w:r>
          </w:p>
        </w:tc>
      </w:tr>
    </w:tbl>
    <w:p>
      <w:pPr>
        <w:rPr>
          <w:lang w:eastAsia="ko-KR"/>
        </w:rPr>
      </w:pPr>
      <w:r>
        <w:rPr>
          <w:lang w:eastAsia="ko-KR"/>
        </w:rPr>
        <w:t>Then the gNB could also count the number of UEs interested in a specific MBS service based on the L1 feedbacks without sending the request message to the UE.</w:t>
      </w:r>
    </w:p>
    <w:p>
      <w:pPr>
        <w:rPr>
          <w:b/>
          <w:lang w:eastAsia="ko-KR"/>
        </w:rPr>
      </w:pPr>
      <w:r>
        <w:rPr>
          <w:b/>
          <w:lang w:eastAsia="ko-KR"/>
        </w:rPr>
        <w:t>Proposal 2: The gNB can count the number of UE(s) interested in specific MBS service(s) via UL feedback (e.g. HARQ feedback).</w:t>
      </w:r>
    </w:p>
    <w:p>
      <w:pPr>
        <w:rPr>
          <w:lang w:eastAsia="ko-KR"/>
        </w:rPr>
      </w:pPr>
      <w:r>
        <w:rPr>
          <w:lang w:eastAsia="ko-KR"/>
        </w:rPr>
        <w:t>With the counted number of the UE interested in specific MBS service(s), the gNB can also provide the information to the CN to assist the CN to determine whether to use PTP or PTM.</w:t>
      </w:r>
    </w:p>
    <w:p>
      <w:pPr>
        <w:rPr>
          <w:lang w:eastAsia="ko-KR"/>
        </w:rPr>
      </w:pPr>
      <w:r>
        <w:rPr>
          <w:b/>
          <w:lang w:eastAsia="ko-KR"/>
        </w:rPr>
        <w:t>Proposal 3: The gNB can provide the number of UE’s interested in specific MBS services to the CN.</w:t>
      </w:r>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roposals:</w:t>
      </w:r>
    </w:p>
    <w:p>
      <w:pPr>
        <w:rPr>
          <w:b/>
        </w:rPr>
      </w:pPr>
      <w:r>
        <w:rPr>
          <w:b/>
          <w:lang w:eastAsia="ko-KR"/>
        </w:rPr>
        <w:t xml:space="preserve">Observation 1: If the MBS configuration is provided via broadcast signalling, the gNB is not able to know </w:t>
      </w:r>
      <w:r>
        <w:rPr>
          <w:b/>
        </w:rPr>
        <w:t>which/how many UE(s) are receiving (or interested to receive) a specific MBS service.</w:t>
      </w:r>
    </w:p>
    <w:p>
      <w:pPr>
        <w:rPr>
          <w:b/>
          <w:lang w:eastAsia="ko-KR"/>
        </w:rPr>
      </w:pPr>
      <w:r>
        <w:rPr>
          <w:b/>
        </w:rPr>
        <w:t>Observation 2: For the case that the MBS configuration is provided via the dedicated RRC, the UE may change its interest of MBS reception at any point of time</w:t>
      </w:r>
      <w:r>
        <w:rPr>
          <w:rFonts w:hint="eastAsia"/>
          <w:b/>
        </w:rPr>
        <w:t>.</w:t>
      </w:r>
    </w:p>
    <w:p>
      <w:pPr>
        <w:rPr>
          <w:b/>
          <w:lang w:eastAsia="ko-KR"/>
        </w:rPr>
      </w:pPr>
      <w:r>
        <w:rPr>
          <w:b/>
          <w:lang w:eastAsia="ko-KR"/>
        </w:rPr>
        <w:t>Proposal 1: The gNB can enquiry the CONNECTED/INACTIVE/IDLE UE’s interests for specific MBS service(s).</w:t>
      </w:r>
    </w:p>
    <w:p>
      <w:pPr>
        <w:rPr>
          <w:b/>
          <w:lang w:eastAsia="ko-KR"/>
        </w:rPr>
      </w:pPr>
      <w:r>
        <w:rPr>
          <w:b/>
          <w:lang w:eastAsia="ko-KR"/>
        </w:rPr>
        <w:t>Proposal 2: The gNB can count the number of UE(s) interested in specific MBS service(s) via UL feedback (e.g. HARQ feedback).</w:t>
      </w:r>
    </w:p>
    <w:p>
      <w:r>
        <w:rPr>
          <w:b/>
          <w:lang w:eastAsia="ko-KR"/>
        </w:rPr>
        <w:t>Proposal 3: The gNB can provide the number of UE’s interested in specific MBS services to the CN.</w:t>
      </w:r>
      <w:bookmarkStart w:id="3" w:name="_GoBack"/>
      <w:bookmarkEnd w:id="3"/>
    </w:p>
    <w:p>
      <w:pPr>
        <w:pStyle w:val="2"/>
        <w:spacing w:before="180" w:line="240" w:lineRule="auto"/>
        <w:ind w:left="0" w:firstLine="0"/>
        <w:jc w:val="left"/>
      </w:pPr>
      <w:bookmarkStart w:id="2" w:name="_Toc502437832"/>
      <w:r>
        <w:t>Reference</w:t>
      </w:r>
    </w:p>
    <w:bookmarkEnd w:id="2"/>
    <w:p>
      <w:pPr>
        <w:spacing w:afterLines="50" w:line="240" w:lineRule="auto"/>
        <w:jc w:val="left"/>
      </w:pPr>
      <w:r>
        <w:t>[1] RP-201038, Huawei, “WID revision: NR Multicast and Broadcast Services”.</w:t>
      </w: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4B31C7B"/>
    <w:multiLevelType w:val="multilevel"/>
    <w:tmpl w:val="54B31C7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0CF"/>
    <w:rsid w:val="000044EF"/>
    <w:rsid w:val="00004776"/>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F6"/>
    <w:rsid w:val="00020711"/>
    <w:rsid w:val="00020EEB"/>
    <w:rsid w:val="00021438"/>
    <w:rsid w:val="0002174B"/>
    <w:rsid w:val="00021EC9"/>
    <w:rsid w:val="000221E4"/>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6854"/>
    <w:rsid w:val="0003728A"/>
    <w:rsid w:val="00037801"/>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101"/>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633"/>
    <w:rsid w:val="00091792"/>
    <w:rsid w:val="00091A3E"/>
    <w:rsid w:val="0009216B"/>
    <w:rsid w:val="00093179"/>
    <w:rsid w:val="00093B7E"/>
    <w:rsid w:val="00093E4B"/>
    <w:rsid w:val="000943EF"/>
    <w:rsid w:val="0009476A"/>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1E8"/>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63E9"/>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63A"/>
    <w:rsid w:val="0010283B"/>
    <w:rsid w:val="00102A80"/>
    <w:rsid w:val="00102FDE"/>
    <w:rsid w:val="00103483"/>
    <w:rsid w:val="001036A0"/>
    <w:rsid w:val="001038D8"/>
    <w:rsid w:val="001041B8"/>
    <w:rsid w:val="00104AF6"/>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B39"/>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318C"/>
    <w:rsid w:val="00133DB6"/>
    <w:rsid w:val="00134A8A"/>
    <w:rsid w:val="00135DEA"/>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4ED0"/>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29E0"/>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C7E"/>
    <w:rsid w:val="0018121D"/>
    <w:rsid w:val="00181275"/>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633"/>
    <w:rsid w:val="00194714"/>
    <w:rsid w:val="00194DEB"/>
    <w:rsid w:val="00194F0A"/>
    <w:rsid w:val="00194F82"/>
    <w:rsid w:val="001957DC"/>
    <w:rsid w:val="00195E21"/>
    <w:rsid w:val="00196949"/>
    <w:rsid w:val="00196EEE"/>
    <w:rsid w:val="001975F3"/>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AA2"/>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5B5"/>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525"/>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1E8E"/>
    <w:rsid w:val="001E2038"/>
    <w:rsid w:val="001E2F41"/>
    <w:rsid w:val="001E4112"/>
    <w:rsid w:val="001E42F9"/>
    <w:rsid w:val="001E444F"/>
    <w:rsid w:val="001E4904"/>
    <w:rsid w:val="001E4939"/>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05AF"/>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24"/>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B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4F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D9"/>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25B"/>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5A"/>
    <w:rsid w:val="002919E4"/>
    <w:rsid w:val="00291FBB"/>
    <w:rsid w:val="002920F3"/>
    <w:rsid w:val="002923A4"/>
    <w:rsid w:val="00292635"/>
    <w:rsid w:val="00292A18"/>
    <w:rsid w:val="00292AD7"/>
    <w:rsid w:val="00292E26"/>
    <w:rsid w:val="0029355F"/>
    <w:rsid w:val="002936DA"/>
    <w:rsid w:val="00293960"/>
    <w:rsid w:val="00293D6D"/>
    <w:rsid w:val="002947F9"/>
    <w:rsid w:val="00294E54"/>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A7F0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B06"/>
    <w:rsid w:val="00302DFB"/>
    <w:rsid w:val="00303823"/>
    <w:rsid w:val="003039AF"/>
    <w:rsid w:val="00303F59"/>
    <w:rsid w:val="0030491C"/>
    <w:rsid w:val="003054E4"/>
    <w:rsid w:val="00305CF1"/>
    <w:rsid w:val="00305E46"/>
    <w:rsid w:val="0030600F"/>
    <w:rsid w:val="00306037"/>
    <w:rsid w:val="00306D38"/>
    <w:rsid w:val="003072CE"/>
    <w:rsid w:val="00307483"/>
    <w:rsid w:val="0030773B"/>
    <w:rsid w:val="00307832"/>
    <w:rsid w:val="003101AE"/>
    <w:rsid w:val="00310607"/>
    <w:rsid w:val="003109CF"/>
    <w:rsid w:val="00310C6E"/>
    <w:rsid w:val="003110C8"/>
    <w:rsid w:val="0031118E"/>
    <w:rsid w:val="00311311"/>
    <w:rsid w:val="00311313"/>
    <w:rsid w:val="00311886"/>
    <w:rsid w:val="00312AAE"/>
    <w:rsid w:val="00312EC3"/>
    <w:rsid w:val="003132E9"/>
    <w:rsid w:val="003135F1"/>
    <w:rsid w:val="00314282"/>
    <w:rsid w:val="003142FB"/>
    <w:rsid w:val="00314666"/>
    <w:rsid w:val="0031490E"/>
    <w:rsid w:val="00314B40"/>
    <w:rsid w:val="00314B6F"/>
    <w:rsid w:val="003161AA"/>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467"/>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4A4"/>
    <w:rsid w:val="0033659F"/>
    <w:rsid w:val="00336735"/>
    <w:rsid w:val="00336D7B"/>
    <w:rsid w:val="00336EFD"/>
    <w:rsid w:val="00337317"/>
    <w:rsid w:val="00337C96"/>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DF"/>
    <w:rsid w:val="00367290"/>
    <w:rsid w:val="00367A84"/>
    <w:rsid w:val="00367B3A"/>
    <w:rsid w:val="00367F97"/>
    <w:rsid w:val="0037079F"/>
    <w:rsid w:val="00370937"/>
    <w:rsid w:val="003711B6"/>
    <w:rsid w:val="0037182E"/>
    <w:rsid w:val="003718DE"/>
    <w:rsid w:val="003719BA"/>
    <w:rsid w:val="00371E61"/>
    <w:rsid w:val="0037210D"/>
    <w:rsid w:val="00372238"/>
    <w:rsid w:val="0037274F"/>
    <w:rsid w:val="00372AF6"/>
    <w:rsid w:val="00372B01"/>
    <w:rsid w:val="003731AB"/>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5D5F"/>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2CFE"/>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25A"/>
    <w:rsid w:val="003B57F0"/>
    <w:rsid w:val="003B57FF"/>
    <w:rsid w:val="003B5CC3"/>
    <w:rsid w:val="003B5CD6"/>
    <w:rsid w:val="003B5D07"/>
    <w:rsid w:val="003B6C89"/>
    <w:rsid w:val="003B6DDB"/>
    <w:rsid w:val="003B7321"/>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B59"/>
    <w:rsid w:val="003F1C99"/>
    <w:rsid w:val="003F27DA"/>
    <w:rsid w:val="003F2934"/>
    <w:rsid w:val="003F2E1D"/>
    <w:rsid w:val="003F319C"/>
    <w:rsid w:val="003F349E"/>
    <w:rsid w:val="003F4088"/>
    <w:rsid w:val="003F4B6C"/>
    <w:rsid w:val="003F4BD5"/>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675"/>
    <w:rsid w:val="0041496A"/>
    <w:rsid w:val="00414D72"/>
    <w:rsid w:val="00415057"/>
    <w:rsid w:val="00415417"/>
    <w:rsid w:val="00415492"/>
    <w:rsid w:val="00415A6E"/>
    <w:rsid w:val="00416358"/>
    <w:rsid w:val="00416B01"/>
    <w:rsid w:val="00416CB9"/>
    <w:rsid w:val="00416EA2"/>
    <w:rsid w:val="00417690"/>
    <w:rsid w:val="00417742"/>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85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C0E"/>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5EF3"/>
    <w:rsid w:val="00476C5E"/>
    <w:rsid w:val="00476CE0"/>
    <w:rsid w:val="004774D9"/>
    <w:rsid w:val="0047777B"/>
    <w:rsid w:val="00477B23"/>
    <w:rsid w:val="00477B55"/>
    <w:rsid w:val="004802FD"/>
    <w:rsid w:val="00480703"/>
    <w:rsid w:val="00480828"/>
    <w:rsid w:val="004809A5"/>
    <w:rsid w:val="00480D53"/>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56D"/>
    <w:rsid w:val="004866B2"/>
    <w:rsid w:val="00486BE5"/>
    <w:rsid w:val="00486D04"/>
    <w:rsid w:val="004870E8"/>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4D5"/>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FE6"/>
    <w:rsid w:val="004C7421"/>
    <w:rsid w:val="004C74CC"/>
    <w:rsid w:val="004C7AAD"/>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E0148"/>
    <w:rsid w:val="004E048E"/>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13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3C2"/>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3C2"/>
    <w:rsid w:val="0052784E"/>
    <w:rsid w:val="005278F7"/>
    <w:rsid w:val="00527ACE"/>
    <w:rsid w:val="00527B02"/>
    <w:rsid w:val="00527BDE"/>
    <w:rsid w:val="00527E9A"/>
    <w:rsid w:val="005304DB"/>
    <w:rsid w:val="00530E3B"/>
    <w:rsid w:val="00530FE8"/>
    <w:rsid w:val="00531198"/>
    <w:rsid w:val="00531220"/>
    <w:rsid w:val="0053132D"/>
    <w:rsid w:val="00532377"/>
    <w:rsid w:val="00532466"/>
    <w:rsid w:val="00532864"/>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8A"/>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7A7"/>
    <w:rsid w:val="00564809"/>
    <w:rsid w:val="005653FB"/>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4A4"/>
    <w:rsid w:val="00573971"/>
    <w:rsid w:val="00573B83"/>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5FE"/>
    <w:rsid w:val="00582798"/>
    <w:rsid w:val="00582D24"/>
    <w:rsid w:val="00582E1E"/>
    <w:rsid w:val="00583393"/>
    <w:rsid w:val="00583599"/>
    <w:rsid w:val="00583B51"/>
    <w:rsid w:val="00583B92"/>
    <w:rsid w:val="00583E1C"/>
    <w:rsid w:val="00585219"/>
    <w:rsid w:val="005856A5"/>
    <w:rsid w:val="005859AF"/>
    <w:rsid w:val="005860EB"/>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509"/>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02F"/>
    <w:rsid w:val="005B421A"/>
    <w:rsid w:val="005B4B1F"/>
    <w:rsid w:val="005B4D06"/>
    <w:rsid w:val="005B587D"/>
    <w:rsid w:val="005B60D1"/>
    <w:rsid w:val="005B6471"/>
    <w:rsid w:val="005B665B"/>
    <w:rsid w:val="005B6E64"/>
    <w:rsid w:val="005B6E85"/>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53E"/>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74D"/>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72E"/>
    <w:rsid w:val="005F3C87"/>
    <w:rsid w:val="005F44E2"/>
    <w:rsid w:val="005F52C1"/>
    <w:rsid w:val="005F58E6"/>
    <w:rsid w:val="005F5B65"/>
    <w:rsid w:val="005F6699"/>
    <w:rsid w:val="005F6811"/>
    <w:rsid w:val="005F7F53"/>
    <w:rsid w:val="00600282"/>
    <w:rsid w:val="00600490"/>
    <w:rsid w:val="006008AE"/>
    <w:rsid w:val="006010D3"/>
    <w:rsid w:val="00601C18"/>
    <w:rsid w:val="00602A51"/>
    <w:rsid w:val="00602E02"/>
    <w:rsid w:val="00603038"/>
    <w:rsid w:val="006030EA"/>
    <w:rsid w:val="0060350B"/>
    <w:rsid w:val="00603DDD"/>
    <w:rsid w:val="00603EEF"/>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2F0C"/>
    <w:rsid w:val="00633BB1"/>
    <w:rsid w:val="00633BF6"/>
    <w:rsid w:val="00633E45"/>
    <w:rsid w:val="00634006"/>
    <w:rsid w:val="00634260"/>
    <w:rsid w:val="006343D6"/>
    <w:rsid w:val="006343D9"/>
    <w:rsid w:val="006344D6"/>
    <w:rsid w:val="00634BBD"/>
    <w:rsid w:val="006351DB"/>
    <w:rsid w:val="0063526F"/>
    <w:rsid w:val="006357E1"/>
    <w:rsid w:val="00635851"/>
    <w:rsid w:val="00635BB0"/>
    <w:rsid w:val="00636367"/>
    <w:rsid w:val="006363CB"/>
    <w:rsid w:val="006364B5"/>
    <w:rsid w:val="00637A4C"/>
    <w:rsid w:val="00637C07"/>
    <w:rsid w:val="00637F63"/>
    <w:rsid w:val="00637FBF"/>
    <w:rsid w:val="006400AC"/>
    <w:rsid w:val="006401B4"/>
    <w:rsid w:val="0064025D"/>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901"/>
    <w:rsid w:val="00646C3D"/>
    <w:rsid w:val="00646D83"/>
    <w:rsid w:val="00647996"/>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1DAE"/>
    <w:rsid w:val="006622AF"/>
    <w:rsid w:val="006622C7"/>
    <w:rsid w:val="006625C8"/>
    <w:rsid w:val="0066266E"/>
    <w:rsid w:val="00662AEA"/>
    <w:rsid w:val="00662E04"/>
    <w:rsid w:val="006632FA"/>
    <w:rsid w:val="006633B8"/>
    <w:rsid w:val="006636CD"/>
    <w:rsid w:val="0066488A"/>
    <w:rsid w:val="00664B79"/>
    <w:rsid w:val="00664E33"/>
    <w:rsid w:val="00665498"/>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3B5"/>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81D"/>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CB4"/>
    <w:rsid w:val="006A7D6D"/>
    <w:rsid w:val="006B02EF"/>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23B"/>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7113"/>
    <w:rsid w:val="00707567"/>
    <w:rsid w:val="00707D2B"/>
    <w:rsid w:val="00707E41"/>
    <w:rsid w:val="00710392"/>
    <w:rsid w:val="007107CE"/>
    <w:rsid w:val="00710F81"/>
    <w:rsid w:val="00710FBF"/>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010"/>
    <w:rsid w:val="00716297"/>
    <w:rsid w:val="007162B8"/>
    <w:rsid w:val="007173F9"/>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371"/>
    <w:rsid w:val="007374C2"/>
    <w:rsid w:val="00737720"/>
    <w:rsid w:val="00737AFA"/>
    <w:rsid w:val="00737B5A"/>
    <w:rsid w:val="00740274"/>
    <w:rsid w:val="0074075C"/>
    <w:rsid w:val="00740E49"/>
    <w:rsid w:val="00740E4E"/>
    <w:rsid w:val="007413A0"/>
    <w:rsid w:val="007415F6"/>
    <w:rsid w:val="007416D4"/>
    <w:rsid w:val="0074177C"/>
    <w:rsid w:val="00741DE7"/>
    <w:rsid w:val="00742329"/>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D1B"/>
    <w:rsid w:val="00761EA1"/>
    <w:rsid w:val="00762936"/>
    <w:rsid w:val="007629EC"/>
    <w:rsid w:val="00762AB6"/>
    <w:rsid w:val="00762E6A"/>
    <w:rsid w:val="00763EC1"/>
    <w:rsid w:val="007644FE"/>
    <w:rsid w:val="007646C4"/>
    <w:rsid w:val="00764A7C"/>
    <w:rsid w:val="00764EA1"/>
    <w:rsid w:val="007658E7"/>
    <w:rsid w:val="00766934"/>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B4"/>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4EC"/>
    <w:rsid w:val="00787679"/>
    <w:rsid w:val="00787881"/>
    <w:rsid w:val="0078792B"/>
    <w:rsid w:val="007900CC"/>
    <w:rsid w:val="00790234"/>
    <w:rsid w:val="007908CC"/>
    <w:rsid w:val="007912EA"/>
    <w:rsid w:val="0079150C"/>
    <w:rsid w:val="007919F2"/>
    <w:rsid w:val="00791A1C"/>
    <w:rsid w:val="00791B2C"/>
    <w:rsid w:val="00792584"/>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E8D"/>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3885"/>
    <w:rsid w:val="007F3BF4"/>
    <w:rsid w:val="007F4E9C"/>
    <w:rsid w:val="007F500C"/>
    <w:rsid w:val="007F5DE0"/>
    <w:rsid w:val="007F5E47"/>
    <w:rsid w:val="007F604F"/>
    <w:rsid w:val="007F6395"/>
    <w:rsid w:val="007F6D19"/>
    <w:rsid w:val="007F7A30"/>
    <w:rsid w:val="007F7B26"/>
    <w:rsid w:val="0080021D"/>
    <w:rsid w:val="0080049F"/>
    <w:rsid w:val="008006B1"/>
    <w:rsid w:val="00800D00"/>
    <w:rsid w:val="008015C9"/>
    <w:rsid w:val="00801923"/>
    <w:rsid w:val="008022F7"/>
    <w:rsid w:val="00802353"/>
    <w:rsid w:val="00802433"/>
    <w:rsid w:val="00802589"/>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0FC"/>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6B75"/>
    <w:rsid w:val="00837D90"/>
    <w:rsid w:val="00837F74"/>
    <w:rsid w:val="00840469"/>
    <w:rsid w:val="0084062F"/>
    <w:rsid w:val="008408A2"/>
    <w:rsid w:val="00840E5D"/>
    <w:rsid w:val="00840EBA"/>
    <w:rsid w:val="00841116"/>
    <w:rsid w:val="0084119C"/>
    <w:rsid w:val="008411C3"/>
    <w:rsid w:val="00841DBE"/>
    <w:rsid w:val="00841DEA"/>
    <w:rsid w:val="00841F6C"/>
    <w:rsid w:val="00841FA6"/>
    <w:rsid w:val="00842054"/>
    <w:rsid w:val="00842BA5"/>
    <w:rsid w:val="0084424D"/>
    <w:rsid w:val="00844311"/>
    <w:rsid w:val="00844BEF"/>
    <w:rsid w:val="00844DB8"/>
    <w:rsid w:val="00844E7D"/>
    <w:rsid w:val="00844F85"/>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5889"/>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B5"/>
    <w:rsid w:val="0087626B"/>
    <w:rsid w:val="00877313"/>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8AA"/>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3D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87E"/>
    <w:rsid w:val="008C033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09"/>
    <w:rsid w:val="008C45AC"/>
    <w:rsid w:val="008C4FF1"/>
    <w:rsid w:val="008C507A"/>
    <w:rsid w:val="008C50C3"/>
    <w:rsid w:val="008C515A"/>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9A6"/>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B01"/>
    <w:rsid w:val="008F1D26"/>
    <w:rsid w:val="008F1ECF"/>
    <w:rsid w:val="008F2DFC"/>
    <w:rsid w:val="008F2FD6"/>
    <w:rsid w:val="008F38D7"/>
    <w:rsid w:val="008F411A"/>
    <w:rsid w:val="008F449A"/>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C8D"/>
    <w:rsid w:val="00901EF3"/>
    <w:rsid w:val="009028BA"/>
    <w:rsid w:val="00902DB7"/>
    <w:rsid w:val="00902F71"/>
    <w:rsid w:val="00903399"/>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9B"/>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ECC"/>
    <w:rsid w:val="009235A4"/>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778"/>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0861"/>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9B3"/>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5B8"/>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43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DC7"/>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0C5D"/>
    <w:rsid w:val="00A01436"/>
    <w:rsid w:val="00A01490"/>
    <w:rsid w:val="00A014F6"/>
    <w:rsid w:val="00A0182A"/>
    <w:rsid w:val="00A01915"/>
    <w:rsid w:val="00A02532"/>
    <w:rsid w:val="00A026EF"/>
    <w:rsid w:val="00A0290D"/>
    <w:rsid w:val="00A031D8"/>
    <w:rsid w:val="00A038E1"/>
    <w:rsid w:val="00A03955"/>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BDD"/>
    <w:rsid w:val="00A17FD2"/>
    <w:rsid w:val="00A20554"/>
    <w:rsid w:val="00A20EFA"/>
    <w:rsid w:val="00A2102A"/>
    <w:rsid w:val="00A212A0"/>
    <w:rsid w:val="00A21A25"/>
    <w:rsid w:val="00A21AA3"/>
    <w:rsid w:val="00A21D17"/>
    <w:rsid w:val="00A2210F"/>
    <w:rsid w:val="00A22648"/>
    <w:rsid w:val="00A22EBE"/>
    <w:rsid w:val="00A24103"/>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4435"/>
    <w:rsid w:val="00A344DF"/>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555"/>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93C"/>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896"/>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210"/>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6D04"/>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5DE"/>
    <w:rsid w:val="00AE0A81"/>
    <w:rsid w:val="00AE1284"/>
    <w:rsid w:val="00AE1596"/>
    <w:rsid w:val="00AE17C3"/>
    <w:rsid w:val="00AE1846"/>
    <w:rsid w:val="00AE18BA"/>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D18"/>
    <w:rsid w:val="00B25976"/>
    <w:rsid w:val="00B25A6A"/>
    <w:rsid w:val="00B25F9B"/>
    <w:rsid w:val="00B263AB"/>
    <w:rsid w:val="00B264A6"/>
    <w:rsid w:val="00B26886"/>
    <w:rsid w:val="00B26C7C"/>
    <w:rsid w:val="00B26F98"/>
    <w:rsid w:val="00B2734B"/>
    <w:rsid w:val="00B276A4"/>
    <w:rsid w:val="00B2782A"/>
    <w:rsid w:val="00B305EF"/>
    <w:rsid w:val="00B306E4"/>
    <w:rsid w:val="00B31094"/>
    <w:rsid w:val="00B31351"/>
    <w:rsid w:val="00B3212B"/>
    <w:rsid w:val="00B325A9"/>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2BD"/>
    <w:rsid w:val="00B433F1"/>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E6D"/>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BAA"/>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4EE0"/>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061"/>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AFB"/>
    <w:rsid w:val="00BE2BD0"/>
    <w:rsid w:val="00BE30BC"/>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65D"/>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568"/>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CB4"/>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123"/>
    <w:rsid w:val="00C4681B"/>
    <w:rsid w:val="00C469A2"/>
    <w:rsid w:val="00C46B10"/>
    <w:rsid w:val="00C46D23"/>
    <w:rsid w:val="00C46E28"/>
    <w:rsid w:val="00C4711B"/>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95C"/>
    <w:rsid w:val="00C87A5F"/>
    <w:rsid w:val="00C9063C"/>
    <w:rsid w:val="00C906E8"/>
    <w:rsid w:val="00C9086C"/>
    <w:rsid w:val="00C90D14"/>
    <w:rsid w:val="00C91214"/>
    <w:rsid w:val="00C918BA"/>
    <w:rsid w:val="00C9194F"/>
    <w:rsid w:val="00C91B56"/>
    <w:rsid w:val="00C924FC"/>
    <w:rsid w:val="00C9251D"/>
    <w:rsid w:val="00C92622"/>
    <w:rsid w:val="00C92945"/>
    <w:rsid w:val="00C92A88"/>
    <w:rsid w:val="00C9304D"/>
    <w:rsid w:val="00C93098"/>
    <w:rsid w:val="00C930C2"/>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A2D"/>
    <w:rsid w:val="00CA609A"/>
    <w:rsid w:val="00CA6281"/>
    <w:rsid w:val="00CA62C6"/>
    <w:rsid w:val="00CA68C1"/>
    <w:rsid w:val="00CA6F31"/>
    <w:rsid w:val="00CA7693"/>
    <w:rsid w:val="00CA7A23"/>
    <w:rsid w:val="00CA7BA1"/>
    <w:rsid w:val="00CB00B6"/>
    <w:rsid w:val="00CB0198"/>
    <w:rsid w:val="00CB0596"/>
    <w:rsid w:val="00CB17AC"/>
    <w:rsid w:val="00CB1CF3"/>
    <w:rsid w:val="00CB1D4E"/>
    <w:rsid w:val="00CB25C3"/>
    <w:rsid w:val="00CB320A"/>
    <w:rsid w:val="00CB321E"/>
    <w:rsid w:val="00CB3976"/>
    <w:rsid w:val="00CB4C84"/>
    <w:rsid w:val="00CB4D50"/>
    <w:rsid w:val="00CB5193"/>
    <w:rsid w:val="00CB577F"/>
    <w:rsid w:val="00CB5860"/>
    <w:rsid w:val="00CB5A9E"/>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D2"/>
    <w:rsid w:val="00CF08A7"/>
    <w:rsid w:val="00CF0BC7"/>
    <w:rsid w:val="00CF0EEB"/>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164"/>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4A"/>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966"/>
    <w:rsid w:val="00D777F1"/>
    <w:rsid w:val="00D77AA2"/>
    <w:rsid w:val="00D77CF2"/>
    <w:rsid w:val="00D809A5"/>
    <w:rsid w:val="00D80CB5"/>
    <w:rsid w:val="00D81B87"/>
    <w:rsid w:val="00D81E3D"/>
    <w:rsid w:val="00D82935"/>
    <w:rsid w:val="00D82EA1"/>
    <w:rsid w:val="00D830E2"/>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7AD"/>
    <w:rsid w:val="00DB7ABE"/>
    <w:rsid w:val="00DB7BCC"/>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3B"/>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D7E08"/>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635"/>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BBE"/>
    <w:rsid w:val="00E34DEE"/>
    <w:rsid w:val="00E3534E"/>
    <w:rsid w:val="00E36279"/>
    <w:rsid w:val="00E36D87"/>
    <w:rsid w:val="00E36DE3"/>
    <w:rsid w:val="00E373AF"/>
    <w:rsid w:val="00E376C5"/>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EEB"/>
    <w:rsid w:val="00E6002A"/>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A78B8"/>
    <w:rsid w:val="00EB0214"/>
    <w:rsid w:val="00EB032C"/>
    <w:rsid w:val="00EB0485"/>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27D3"/>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807"/>
    <w:rsid w:val="00F02B8C"/>
    <w:rsid w:val="00F0320B"/>
    <w:rsid w:val="00F03672"/>
    <w:rsid w:val="00F03ADA"/>
    <w:rsid w:val="00F043B7"/>
    <w:rsid w:val="00F0461B"/>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54"/>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0FC2"/>
    <w:rsid w:val="00F411DF"/>
    <w:rsid w:val="00F41755"/>
    <w:rsid w:val="00F41D2E"/>
    <w:rsid w:val="00F42325"/>
    <w:rsid w:val="00F4237E"/>
    <w:rsid w:val="00F425C6"/>
    <w:rsid w:val="00F42CF3"/>
    <w:rsid w:val="00F4325C"/>
    <w:rsid w:val="00F434D1"/>
    <w:rsid w:val="00F43E1C"/>
    <w:rsid w:val="00F43EAD"/>
    <w:rsid w:val="00F44134"/>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535C"/>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39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43A4"/>
    <w:rsid w:val="00F94425"/>
    <w:rsid w:val="00F95793"/>
    <w:rsid w:val="00F95A25"/>
    <w:rsid w:val="00F95B78"/>
    <w:rsid w:val="00F95BC2"/>
    <w:rsid w:val="00F95C18"/>
    <w:rsid w:val="00F96628"/>
    <w:rsid w:val="00F96BC4"/>
    <w:rsid w:val="00F96CBA"/>
    <w:rsid w:val="00F97CFA"/>
    <w:rsid w:val="00FA0226"/>
    <w:rsid w:val="00FA0610"/>
    <w:rsid w:val="00FA078A"/>
    <w:rsid w:val="00FA07DB"/>
    <w:rsid w:val="00FA09C6"/>
    <w:rsid w:val="00FA145E"/>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08"/>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4F5"/>
    <w:rsid w:val="00FD057D"/>
    <w:rsid w:val="00FD1442"/>
    <w:rsid w:val="00FD21B1"/>
    <w:rsid w:val="00FD27D2"/>
    <w:rsid w:val="00FD2D3F"/>
    <w:rsid w:val="00FD2E52"/>
    <w:rsid w:val="00FD33CF"/>
    <w:rsid w:val="00FD3B47"/>
    <w:rsid w:val="00FD3F6A"/>
    <w:rsid w:val="00FD3FD3"/>
    <w:rsid w:val="00FD4013"/>
    <w:rsid w:val="00FD407B"/>
    <w:rsid w:val="00FD4830"/>
    <w:rsid w:val="00FD527F"/>
    <w:rsid w:val="00FD55FC"/>
    <w:rsid w:val="00FD5822"/>
    <w:rsid w:val="00FD5C38"/>
    <w:rsid w:val="00FD5E51"/>
    <w:rsid w:val="00FD63FD"/>
    <w:rsid w:val="00FD7404"/>
    <w:rsid w:val="00FD768A"/>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04B"/>
    <w:rsid w:val="00FF75B5"/>
    <w:rsid w:val="144A27D5"/>
    <w:rsid w:val="22AB5BDF"/>
    <w:rsid w:val="24CF4014"/>
    <w:rsid w:val="36113C20"/>
    <w:rsid w:val="36322166"/>
    <w:rsid w:val="780A508D"/>
    <w:rsid w:val="796336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uiPriority w:val="0"/>
    <w:rPr>
      <w:rFonts w:ascii="Arial" w:hAnsi="Arial"/>
      <w:sz w:val="28"/>
      <w:szCs w:val="28"/>
      <w:lang w:val="en-GB" w:eastAsia="zh-CN"/>
    </w:rPr>
  </w:style>
  <w:style w:type="character" w:customStyle="1" w:styleId="31">
    <w:name w:val="Heading 4 Char"/>
    <w:link w:val="5"/>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1"/>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 w:type="character" w:customStyle="1" w:styleId="101">
    <w:name w:val="NO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EEA6A1-1ADF-45A3-9A76-B29FFF671E4D}">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2</Pages>
  <Words>576</Words>
  <Characters>3284</Characters>
  <Lines>27</Lines>
  <Paragraphs>7</Paragraphs>
  <TotalTime>2307</TotalTime>
  <ScaleCrop>false</ScaleCrop>
  <LinksUpToDate>false</LinksUpToDate>
  <CharactersWithSpaces>3853</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2020-08-07T04:56:36Z</dcterms:modified>
  <cp:revision>5957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